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0"/>
        </w:tabs>
        <w:autoSpaceDE w:val="0"/>
        <w:autoSpaceDN w:val="0"/>
        <w:snapToGrid w:val="0"/>
        <w:spacing w:line="590" w:lineRule="atLeast"/>
        <w:ind w:firstLine="0"/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ind w:firstLine="0"/>
        <w:rPr>
          <w:rFonts w:hint="default" w:ascii="Times New Roman" w:hAnsi="Times New Roman" w:eastAsia="方正黑体_GBK" w:cs="Times New Roman"/>
          <w:szCs w:val="32"/>
        </w:rPr>
      </w:pPr>
    </w:p>
    <w:p>
      <w:pPr>
        <w:snapToGrid/>
        <w:spacing w:line="59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碳达峰碳中和重大技术研发需求信息表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447"/>
        <w:gridCol w:w="993"/>
        <w:gridCol w:w="675"/>
        <w:gridCol w:w="459"/>
        <w:gridCol w:w="915"/>
        <w:gridCol w:w="1056"/>
        <w:gridCol w:w="438"/>
        <w:gridCol w:w="18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研发名称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单位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4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职务</w:t>
            </w:r>
          </w:p>
        </w:tc>
        <w:tc>
          <w:tcPr>
            <w:tcW w:w="19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电话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主要涉及领域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18"/>
                <w:szCs w:val="24"/>
              </w:rPr>
              <w:t>（交叉学科请多选）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□高效碳捕集封存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利用技术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□低能耗高能效先进技术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重点工业行业低碳与零碳工业流程再造技术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能源绿色低碳技术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□传统产业减碳技术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数字化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碳管理决策支撑技术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说明期望通过技术创新解决的具体技术瓶颈和技术难题，要求内容具体、指向清晰，有明确的性能参数指标，并充分描述说明现实应用场景，包括自然条件、工况环境、成本约束等边界条件。（600字左右）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81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性能参数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对标产品及单位（型号）</w:t>
            </w:r>
          </w:p>
        </w:tc>
        <w:tc>
          <w:tcPr>
            <w:tcW w:w="5412" w:type="dxa"/>
            <w:gridSpan w:val="6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如属于领跑技术，可不填写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关键技术指标及参数</w:t>
            </w:r>
          </w:p>
        </w:tc>
        <w:tc>
          <w:tcPr>
            <w:tcW w:w="5412" w:type="dxa"/>
            <w:gridSpan w:val="6"/>
            <w:noWrap w:val="0"/>
            <w:vAlign w:val="center"/>
          </w:tcPr>
          <w:p>
            <w:pPr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研发意义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从支撑实现碳达峰碳中和的角度，结合本行业、本企业的实际情况，说明开展研发攻关的重要意义，展示其重要性、必要性和紧迫性。（400字左右）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93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  <w:t>研发建议</w:t>
            </w:r>
          </w:p>
          <w:p>
            <w:pPr>
              <w:autoSpaceDE/>
              <w:autoSpaceDN/>
              <w:adjustRightInd w:val="0"/>
              <w:spacing w:line="276" w:lineRule="auto"/>
              <w:ind w:firstLine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8"/>
            <w:noWrap w:val="0"/>
            <w:vAlign w:val="center"/>
          </w:tcPr>
          <w:p>
            <w:pPr>
              <w:autoSpaceDE/>
              <w:autoSpaceDN/>
              <w:adjustRightInd w:val="0"/>
              <w:spacing w:line="276" w:lineRule="auto"/>
              <w:ind w:firstLine="0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  <w:t>如已形成较为成熟的思考，可提出具体建议，如可能的技术路径、技术方案要点，以及推荐牵头实施的单位或专家（不局限于省内）（400字左右）</w:t>
            </w:r>
          </w:p>
        </w:tc>
      </w:tr>
    </w:tbl>
    <w:p>
      <w:pPr>
        <w:ind w:firstLine="0"/>
        <w:rPr>
          <w:rFonts w:hint="default" w:ascii="Times New Roman" w:hAnsi="Times New Roman" w:cs="Times New Roman"/>
        </w:rPr>
      </w:pPr>
    </w:p>
    <w:p>
      <w:pPr>
        <w:ind w:firstLine="0"/>
        <w:rPr>
          <w:rFonts w:hint="default" w:ascii="Times New Roman" w:hAnsi="Times New Roman" w:cs="Times New Roman"/>
        </w:rPr>
      </w:pPr>
    </w:p>
    <w:p>
      <w:pPr>
        <w:ind w:firstLine="0"/>
        <w:rPr>
          <w:rFonts w:hint="default" w:ascii="Times New Roman" w:hAnsi="Times New Roman" w:cs="Times New Roman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tabs>
          <w:tab w:val="left" w:pos="3150"/>
        </w:tabs>
        <w:ind w:firstLine="0"/>
        <w:rPr>
          <w:rFonts w:hint="default" w:ascii="Times New Roman" w:hAnsi="Times New Roman" w:eastAsia="方正黑体_GBK" w:cs="Times New Roman"/>
          <w:color w:val="000000"/>
          <w:szCs w:val="32"/>
        </w:rPr>
      </w:pPr>
    </w:p>
    <w:p>
      <w:pPr>
        <w:snapToGrid/>
        <w:spacing w:line="590" w:lineRule="exact"/>
        <w:ind w:firstLine="0"/>
        <w:jc w:val="both"/>
        <w:rPr>
          <w:rFonts w:hint="default" w:ascii="Times New Roman" w:hAnsi="Times New Roman" w:eastAsia="方正小标宋_GBK" w:cs="Times New Roman"/>
          <w:sz w:val="44"/>
        </w:rPr>
      </w:pPr>
      <w:bookmarkStart w:id="0" w:name="_GoBack"/>
      <w:bookmarkEnd w:id="0"/>
    </w:p>
    <w:p>
      <w:pPr>
        <w:snapToGrid/>
        <w:spacing w:line="590" w:lineRule="exact"/>
        <w:ind w:firstLine="0"/>
        <w:jc w:val="center"/>
        <w:rPr>
          <w:rFonts w:hint="default" w:ascii="Times New Roman" w:hAnsi="Times New Roman" w:eastAsia="方正小标宋_GBK" w:cs="Times New Roman"/>
          <w:sz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碳达峰碳中和重点技术方向建议材料格式</w:t>
      </w:r>
    </w:p>
    <w:p>
      <w:pPr>
        <w:snapToGrid/>
        <w:spacing w:line="590" w:lineRule="exact"/>
        <w:ind w:firstLine="420" w:firstLineChars="200"/>
        <w:rPr>
          <w:rFonts w:hint="default" w:ascii="Times New Roman" w:hAnsi="Times New Roman" w:eastAsia="黑体" w:cs="Times New Roman"/>
          <w:szCs w:val="32"/>
        </w:rPr>
      </w:pP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一、技术方向名称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二、重要意义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开展该重点技术方向研究对实现碳达峰碳中和的重要意义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三、研究基础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关于国内外发展现状与趋势，如与该重点技术方向相关联的上下游产业链与产品、国际研究前沿、我国我省当前具备的研究基础、与国际的差距以及我国开展该项研发任务的优势、创新点及产业化前景。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四、总体目标与重点任务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关于总体目标与任务部署的考虑，如着重在前沿部署、重大关键核心技术开发部署、应用示范上开展部署，或者围绕任务目标开展全链条创新设计、一体化部署。对各重点任务需要突破的关键核心技术作出专门说明。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20"/>
        </w:rPr>
        <w:t>五、预期成果形式</w:t>
      </w:r>
    </w:p>
    <w:p>
      <w:pPr>
        <w:autoSpaceDE w:val="0"/>
        <w:autoSpaceDN w:val="0"/>
        <w:snapToGrid w:val="0"/>
        <w:spacing w:line="312" w:lineRule="auto"/>
        <w:ind w:firstLine="640" w:firstLineChars="200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20"/>
        </w:rPr>
        <w:t>预期取得的知识产权、技术标准以及商业模式，重点要说明预期形成的产业、产品及其市场应用前景。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M2UzYWQxZGNmNTBhODNiODIwMDE3ODFjZTQ1MTMifQ=="/>
  </w:docVars>
  <w:rsids>
    <w:rsidRoot w:val="61ED2F99"/>
    <w:rsid w:val="168E382B"/>
    <w:rsid w:val="3F7D0689"/>
    <w:rsid w:val="4D5405DA"/>
    <w:rsid w:val="61E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2023-12-22T08:49:00Z</dcterms:created>
  <dc:creator>Administrator</dc:creator>
  <cp:lastModifiedBy>天佑神猪</cp:lastModifiedBy>
  <dcterms:modified xsi:type="dcterms:W3CDTF">2023-12-25T02:11:33Z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98102C0270FD4BE8A57A939ED676FD25_13</vt:lpwstr>
  </property>
</Properties>
</file>